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berezko funtsak edo Europako funtsak ez dituzten Migrazio Politiketako eta Justiziako Departamentuaren proiektuei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idatziz erantzun dezan:</w:t>
      </w:r>
    </w:p>
    <w:p>
      <w:pPr>
        <w:pStyle w:val="0"/>
        <w:suppressAutoHyphens w:val="false"/>
        <w:rPr>
          <w:rStyle w:val="1"/>
        </w:rPr>
      </w:pPr>
      <w:r>
        <w:rPr>
          <w:rStyle w:val="1"/>
        </w:rPr>
        <w:t xml:space="preserve">Nola aurreikusten duzu betetzea Migrazio Politiketako eta Justiziako Departamentuak aurkeztutako proiektuak, funtsa berekirik edo Next Generation esparrukorik eduki ez baina gure adimen kolektiboaren zati bat izanen direnak?</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