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sexuaren araberako segregazioa egiten duten ikastetxeak funts publikoekin finantzatzeari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Legebiltzarreko Erregelamenduan ezarritakoaren babesean, honako galdera hau aurkezten du, Hezkuntzako kontseilari Carlos Gimeno Gurpegui jaunak Osoko Bilkuran erantzun dezan:</w:t>
      </w:r>
    </w:p>
    <w:p>
      <w:pPr>
        <w:pStyle w:val="0"/>
        <w:suppressAutoHyphens w:val="false"/>
        <w:rPr>
          <w:rStyle w:val="1"/>
        </w:rPr>
      </w:pPr>
      <w:r>
        <w:rPr>
          <w:rStyle w:val="1"/>
        </w:rPr>
        <w:t xml:space="preserve">Diputatuen Kongresuan Hezkuntzari buruzko Lege Organikoa aldatzeko Lege Organikoa izapidetzeko prozesuan zuzenketa bat onetsi da, eta bertan adierazten denez “hein batean edo osorik funts publikoekin sostengatutako ikastetxeek hezkidetzaren printzipioa garatuko dute hezkuntza-etapa guztietan”, Berdintasunari buruzko 2007ko Legeari jarraikiz, eta “ez dituzte ikasleak bereiziko generoaren arabera”.</w:t>
      </w:r>
    </w:p>
    <w:p>
      <w:pPr>
        <w:pStyle w:val="0"/>
        <w:suppressAutoHyphens w:val="false"/>
        <w:rPr>
          <w:rStyle w:val="1"/>
        </w:rPr>
      </w:pPr>
      <w:r>
        <w:rPr>
          <w:rStyle w:val="1"/>
        </w:rPr>
        <w:t xml:space="preserve">Ikusita legegintzako aurrerabide garrantzitsu hori, lege organiko batean gauzatuko dena, zein da Gobernuaren balorazioa sexuaren araberako segregazioa egiten duten ikastetxeak funts publikoekin finantzatzeari uzteari buruz eta zer aurreikuspen du irizpide hori indarrean sartzen denetik aplikatzeari dagokionez?</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