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sobre la situación de las personas que han aprobado la OPE correspondiente y cuyas prácticas están pendientes de realizar al encontrarse en ILT por maternidad,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la siguiente pregunta oral para su contestación en Pleno.</w:t>
      </w:r>
    </w:p>
    <w:p>
      <w:pPr>
        <w:pStyle w:val="0"/>
        <w:keepLines w:val="false"/>
        <w:suppressAutoHyphens w:val="false"/>
        <w:rPr>
          <w:rStyle w:val="1"/>
        </w:rPr>
      </w:pPr>
      <w:r>
        <w:rPr>
          <w:rStyle w:val="1"/>
        </w:rPr>
        <w:t xml:space="preserve">¿Cómo se está actuando desde el Departamento de Educación para solventar o mejorar la situación en la que se encuentran las personas que han aprobado la OPE correspondiente y cuyas prácticas están pendientes de realizar al encontrarse en ILT por maternidad?</w:t>
      </w:r>
    </w:p>
    <w:p>
      <w:pPr>
        <w:pStyle w:val="0"/>
        <w:suppressAutoHyphens w:val="false"/>
        <w:rPr>
          <w:rStyle w:val="1"/>
        </w:rPr>
      </w:pPr>
      <w:r>
        <w:rPr>
          <w:rStyle w:val="1"/>
        </w:rPr>
        <w:t xml:space="preserve">Pamplona, a 2 de septiembre de 2020</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