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Ele</w:t>
        <w:softHyphen/>
        <w:t xml:space="preserve">du</w:t>
        <w:softHyphen/>
        <w:t xml:space="preserve">nen Ba</w:t>
        <w:softHyphen/>
        <w:softHyphen/>
        <w:softHyphen/>
        <w:softHyphen/>
        <w:t xml:space="preserve">tza</w:t>
        <w:softHyphen/>
        <w:t xml:space="preserve">rrak, 2020ko uztailaren 27an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ondo</w:t>
        <w:softHyphen/>
        <w:t xml:space="preserve">ko adi</w:t>
        <w:softHyphen/>
        <w:t xml:space="preserve">e</w:t>
        <w:softHyphen/>
        <w:t xml:space="preserve">raz</w:t>
        <w:softHyphen/>
        <w:t xml:space="preserve">pe</w:t>
        <w:softHyphen/>
        <w:t xml:space="preserve">na one</w:t>
        <w:softHyphen/>
        <w:softHyphen/>
        <w:softHyphen/>
        <w:softHyphen/>
        <w:t xml:space="preserve">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Parlamentuak, Pertsonen salerosketaren aurkako Mundu Egunean: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Berretsi egiten du pertsonen salerosketa-mota ororen aurkako konpromisoa, munduko herrialde guztiak ukitzen dituena (horra haur soldaduak, lan behartuak egin behar dituzten pertsonak, eskaletasuna, delitu-jarduerak, organoen erauzketa edo sexu-esklabotza).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Uste du beharrezkoa dela Nafarroako Gobernuak prostituzio-egoeran dauden emakumeei eskuratzea etxebizitza, laguntza juridiko eta psikologikoa, arreta soziala nahiz errenta bermatua bezalako baliabide ekonomikoak, halakorik behar baldin badute, bai eta harrera-, informazio- eta arreta-protokoloak ere, ez soilik salerosketaren biktima direnean, ezpada indarkeria matxistaren biktima gisa, 14/2015 Foru Legeak aitortzen duen bezala.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Pertsonen salerosketaren prebentzioan lan egiteko konpromisoa adierazten du, bai eta ikastetxeetan, hezkuntza afektibo-sexualaren eta hezkidetzaren bidez, berdintasunean heztearen aldeko apustuari eustekoa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Nafarroan gertatzen den gizakien salerosketa nahiz sexu- eta lan-esplotazio kasu oro salatzeko konpromisoa hartzen du.” (10-20/DEC-00066).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