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Luis Sánchez de Muniáin Lacasia jaunak aurkeztutako galdera, euskarazko komunikazio-enpresentzako laguntzak emateko baldintzak aldatu izanari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Herritarrekiko Harremanetako kontseilari Ana Ollo andreak Osoko Bilkuran ahoz erantzun dezan:</w:t>
      </w:r>
    </w:p>
    <w:p>
      <w:pPr>
        <w:pStyle w:val="0"/>
        <w:suppressAutoHyphens w:val="false"/>
        <w:rPr>
          <w:rStyle w:val="1"/>
        </w:rPr>
      </w:pPr>
      <w:r>
        <w:rPr>
          <w:rStyle w:val="1"/>
        </w:rPr>
        <w:t xml:space="preserve">Zure ustez, euskarazko hedabide-enpresei laguntzak emateko baldintzetan sartu dituzun aldaketak lagungarriak al dira Nafarroako komunikazio-profesionalendako babesa eta objektibotasuna lortzeko?</w:t>
      </w:r>
    </w:p>
    <w:p>
      <w:pPr>
        <w:pStyle w:val="0"/>
        <w:suppressAutoHyphens w:val="false"/>
        <w:rPr>
          <w:rStyle w:val="1"/>
        </w:rPr>
      </w:pPr>
      <w:r>
        <w:rPr>
          <w:rStyle w:val="1"/>
        </w:rPr>
        <w:t xml:space="preserve">Iruñean, 2020ko urtarrilaren 30ean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