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C8" w:rsidRPr="00582300" w:rsidRDefault="00582300">
      <w:pPr>
        <w:rPr>
          <w:rStyle w:val="Normal1"/>
          <w:lang w:val="eu-ES"/>
        </w:rPr>
      </w:pPr>
      <w:r w:rsidRPr="00582300">
        <w:rPr>
          <w:rStyle w:val="Normal1"/>
          <w:lang w:val="eu-ES"/>
        </w:rPr>
        <w:t>Nafarroako Parlamentuak, 2018ko azaroaren 8an egindako Osoko Bilkuran, Nafarroako Toki Ogasunei buruzko martxoaren 10eko 2/1995 Foru Legea aldatzen duen Foru Legea one</w:t>
      </w:r>
      <w:r w:rsidRPr="00582300">
        <w:rPr>
          <w:rStyle w:val="Normal1"/>
          <w:lang w:val="eu-ES"/>
        </w:rPr>
        <w:t>tsi zuen.</w:t>
      </w:r>
    </w:p>
    <w:p w:rsidR="008431C8" w:rsidRPr="00582300" w:rsidRDefault="00582300">
      <w:pPr>
        <w:rPr>
          <w:rStyle w:val="Normal1"/>
          <w:lang w:val="eu-ES"/>
        </w:rPr>
      </w:pPr>
      <w:r w:rsidRPr="00582300">
        <w:rPr>
          <w:rStyle w:val="Normal1"/>
          <w:lang w:val="eu-ES"/>
        </w:rPr>
        <w:t>Aipatu foru legea, Nafarroako Foru Eraentza Berrezarri eta Hobetzeari buruzko Lege Organikoaren 20.2 eta Legebiltzarreko Erregelamenduaren 153. artikuluekin bat, gehiengo osoz onetsi da, proiektu osoari buruzko azken bozketan</w:t>
      </w:r>
    </w:p>
    <w:p w:rsidR="008431C8" w:rsidRPr="00582300" w:rsidRDefault="00582300">
      <w:pPr>
        <w:rPr>
          <w:rStyle w:val="Normal1"/>
          <w:lang w:val="eu-ES"/>
        </w:rPr>
      </w:pPr>
      <w:r>
        <w:rPr>
          <w:rStyle w:val="Normal1"/>
          <w:lang w:val="eu-ES"/>
        </w:rPr>
        <w:t>Legebil</w:t>
      </w:r>
      <w:r w:rsidRPr="00582300">
        <w:rPr>
          <w:rStyle w:val="Normal1"/>
          <w:lang w:val="eu-ES"/>
        </w:rPr>
        <w:t>tzarreko Erregelame</w:t>
      </w:r>
      <w:r w:rsidRPr="00582300">
        <w:rPr>
          <w:rStyle w:val="Normal1"/>
          <w:lang w:val="eu-ES"/>
        </w:rPr>
        <w:t>nduko 146. artikuluan ezarrita</w:t>
      </w:r>
      <w:r>
        <w:rPr>
          <w:rStyle w:val="Normal1"/>
          <w:lang w:val="eu-ES"/>
        </w:rPr>
        <w:t>koa betez, argitara dadin agin</w:t>
      </w:r>
      <w:bookmarkStart w:id="0" w:name="_GoBack"/>
      <w:bookmarkEnd w:id="0"/>
      <w:r w:rsidRPr="00582300">
        <w:rPr>
          <w:rStyle w:val="Normal1"/>
          <w:lang w:val="eu-ES"/>
        </w:rPr>
        <w:t>tzen da.</w:t>
      </w:r>
    </w:p>
    <w:p w:rsidR="008431C8" w:rsidRPr="00582300" w:rsidRDefault="00582300">
      <w:pPr>
        <w:rPr>
          <w:rStyle w:val="Normal1"/>
          <w:lang w:val="eu-ES"/>
        </w:rPr>
      </w:pPr>
      <w:r w:rsidRPr="00582300">
        <w:rPr>
          <w:rStyle w:val="Normal1"/>
          <w:lang w:val="eu-ES"/>
        </w:rPr>
        <w:t>Iruñean, 2018ko azaroaren 8an</w:t>
      </w:r>
    </w:p>
    <w:p w:rsidR="008431C8" w:rsidRPr="00582300" w:rsidRDefault="00582300">
      <w:pPr>
        <w:rPr>
          <w:rStyle w:val="Normal1"/>
          <w:lang w:val="eu-ES"/>
        </w:rPr>
      </w:pPr>
      <w:r w:rsidRPr="00582300">
        <w:rPr>
          <w:rStyle w:val="Normal1"/>
          <w:lang w:val="eu-ES"/>
        </w:rPr>
        <w:t>Lehendakaria: Ainhoa Aznárez Igarza</w:t>
      </w:r>
    </w:p>
    <w:p w:rsidR="008431C8" w:rsidRPr="00582300" w:rsidRDefault="00582300">
      <w:pPr>
        <w:pStyle w:val="Titulotexto"/>
        <w:rPr>
          <w:lang w:val="eu-ES"/>
        </w:rPr>
      </w:pPr>
      <w:r w:rsidRPr="00582300">
        <w:rPr>
          <w:lang w:val="eu-ES"/>
        </w:rPr>
        <w:t>Foru Legea, Nafarroako Toki Ogasunei buruzko martxoaren 10eko 2/1995 Foru Legea aldatzen duena</w:t>
      </w:r>
    </w:p>
    <w:p w:rsidR="008431C8" w:rsidRPr="00582300" w:rsidRDefault="00582300">
      <w:pPr>
        <w:ind w:firstLine="0"/>
        <w:jc w:val="center"/>
        <w:rPr>
          <w:rStyle w:val="Normal1"/>
          <w:lang w:val="eu-ES"/>
        </w:rPr>
      </w:pPr>
      <w:r w:rsidRPr="00582300">
        <w:rPr>
          <w:rStyle w:val="Normal1"/>
          <w:lang w:val="eu-ES"/>
        </w:rPr>
        <w:t>HITZAURREA</w:t>
      </w:r>
    </w:p>
    <w:p w:rsidR="008431C8" w:rsidRPr="00582300" w:rsidRDefault="00582300">
      <w:pPr>
        <w:rPr>
          <w:rStyle w:val="Normal1"/>
          <w:lang w:val="eu-ES"/>
        </w:rPr>
      </w:pPr>
      <w:r w:rsidRPr="00582300">
        <w:rPr>
          <w:rStyle w:val="Normal1"/>
          <w:lang w:val="eu-ES"/>
        </w:rPr>
        <w:t>Nafarroako To</w:t>
      </w:r>
      <w:r w:rsidRPr="00582300">
        <w:rPr>
          <w:rStyle w:val="Normal1"/>
          <w:lang w:val="eu-ES"/>
        </w:rPr>
        <w:t>ki Ogasunei buruzko martxoaren 10eko 2/1995 Foru Legearen 160.1 d) artikuluan hitzez hitz esaten denez, auto hauek salbuetsirik egonen dira trakzio mekanikoko ibilgailuen gaineko zergatik: “Baliourrituen edo bereziki egokituriko autoak, baldin behar den ba</w:t>
      </w:r>
      <w:r w:rsidRPr="00582300">
        <w:rPr>
          <w:rStyle w:val="Normal1"/>
          <w:lang w:val="eu-ES"/>
        </w:rPr>
        <w:t>imenaren jabe diren baliourrituenak badira eta haiek bakarrik erabiltzekoak, 12 zaldi fiskaletik beheitikoak badira. Salbuespenaren muga baliourritu bakoitzarentzat ibilgailu bat izanen da”.</w:t>
      </w:r>
    </w:p>
    <w:p w:rsidR="008431C8" w:rsidRPr="00582300" w:rsidRDefault="00582300">
      <w:pPr>
        <w:rPr>
          <w:rStyle w:val="Normal1"/>
          <w:lang w:val="eu-ES"/>
        </w:rPr>
      </w:pPr>
      <w:r w:rsidRPr="00582300">
        <w:rPr>
          <w:rStyle w:val="Normal1"/>
          <w:lang w:val="eu-ES"/>
        </w:rPr>
        <w:t>Alde horretatik, Nafarroako arau indarduna salbuespen hori arautz</w:t>
      </w:r>
      <w:r w:rsidRPr="00582300">
        <w:rPr>
          <w:rStyle w:val="Normal1"/>
          <w:lang w:val="eu-ES"/>
        </w:rPr>
        <w:t>en duten beste arau berriago batzuk baino nabarmen murriztaileagoa da; esate baterako, lurralde erkidean aplikatzen dena baino murriztaileagoa –martxoaren 5eko 2/2004 Legegintzako Errege Dekretua, Toki-ogasunak arautzen dituen Legearen testu bateratua onar</w:t>
      </w:r>
      <w:r w:rsidRPr="00582300">
        <w:rPr>
          <w:rStyle w:val="Normal1"/>
          <w:lang w:val="eu-ES"/>
        </w:rPr>
        <w:t>tzen duena–.</w:t>
      </w:r>
    </w:p>
    <w:p w:rsidR="008431C8" w:rsidRPr="00582300" w:rsidRDefault="00582300">
      <w:pPr>
        <w:rPr>
          <w:rStyle w:val="Normal1"/>
          <w:lang w:val="eu-ES"/>
        </w:rPr>
      </w:pPr>
      <w:r w:rsidRPr="00582300">
        <w:rPr>
          <w:rStyle w:val="Normal1"/>
          <w:lang w:val="eu-ES"/>
        </w:rPr>
        <w:t>Horri dagokionez, Nafarroako Arartekoak berak ere behin baino gehiagotan iradoki du Toki Ogasunei buruzko Foru Legearen 160.1 d) artikuluan ezartzen den trakzio mekanikoko ibilgailuen gaineko zergaren salbuespena aldatua izatea bultzatu behark</w:t>
      </w:r>
      <w:r w:rsidRPr="00582300">
        <w:rPr>
          <w:rStyle w:val="Normal1"/>
          <w:lang w:val="eu-ES"/>
        </w:rPr>
        <w:t>o litzatekeela, halako moduan non Nafarroan bizi diren pertsona desgaituek ez baitute jasoko Estatuko beste lurralde batzuetan ematen dena baino tratu okerragorik.</w:t>
      </w:r>
    </w:p>
    <w:p w:rsidR="008431C8" w:rsidRPr="00582300" w:rsidRDefault="00582300">
      <w:pPr>
        <w:rPr>
          <w:rStyle w:val="Normal1"/>
          <w:lang w:val="eu-ES"/>
        </w:rPr>
      </w:pPr>
      <w:r w:rsidRPr="00582300">
        <w:rPr>
          <w:rStyle w:val="Normal1"/>
          <w:lang w:val="eu-ES"/>
        </w:rPr>
        <w:t>Ikus daitekeenez, Nafarroako legedia zaharkiturik gelditu da, eta beharrezkoa da, hainbat ar</w:t>
      </w:r>
      <w:r w:rsidRPr="00582300">
        <w:rPr>
          <w:rStyle w:val="Normal1"/>
          <w:lang w:val="eu-ES"/>
        </w:rPr>
        <w:t>razoi direla medio, hori aldatzea:</w:t>
      </w:r>
    </w:p>
    <w:p w:rsidR="008431C8" w:rsidRPr="00582300" w:rsidRDefault="00582300">
      <w:pPr>
        <w:rPr>
          <w:rStyle w:val="Normal1"/>
          <w:lang w:val="eu-ES"/>
        </w:rPr>
      </w:pPr>
      <w:r w:rsidRPr="00582300">
        <w:rPr>
          <w:rStyle w:val="Normal1"/>
          <w:lang w:val="eu-ES"/>
        </w:rPr>
        <w:t>– Foru legean erabilitako terminologia bera; hartara, “baliourritu” terminoa erabili ordez “pertsona desgaitu” erabili beharko litzateke, Mendetasun-egoeran dauden pertsonen autonomia pertsonala eta zainketa sustatzeari b</w:t>
      </w:r>
      <w:r w:rsidRPr="00582300">
        <w:rPr>
          <w:rStyle w:val="Normal1"/>
          <w:lang w:val="eu-ES"/>
        </w:rPr>
        <w:t>uruzko abenduaren 14ko 39/2006 Legearen zortzigarren xedapen gehigarriarekin eta Pertsona desgaituen eskubideei buruzko Nazioarteko Konbentzioarekin bat.</w:t>
      </w:r>
    </w:p>
    <w:p w:rsidR="008431C8" w:rsidRPr="00582300" w:rsidRDefault="00582300">
      <w:pPr>
        <w:rPr>
          <w:rStyle w:val="Normal1"/>
          <w:lang w:val="eu-ES"/>
        </w:rPr>
      </w:pPr>
      <w:r w:rsidRPr="00582300">
        <w:rPr>
          <w:rStyle w:val="Normal1"/>
          <w:lang w:val="eu-ES"/>
        </w:rPr>
        <w:t>– Baliteke, egia da, hamabi zaldi fiskaleko muga ez etortzea guztiz bat automobil-merkatuaren errealit</w:t>
      </w:r>
      <w:r w:rsidRPr="00582300">
        <w:rPr>
          <w:rStyle w:val="Normal1"/>
          <w:lang w:val="eu-ES"/>
        </w:rPr>
        <w:t>atearekin eta desgaitasuna duten pertsonen beharrizanekin; izan ere, pertsona horiek, gurpil-aulkiak eraman behar izateagatik edo, are, beren zaletasunengatik, baliteke ibilgailu handi samarrak behar izatea, Nafarroako Toki Ogasunei buruzko Foru Legean sal</w:t>
      </w:r>
      <w:r w:rsidRPr="00582300">
        <w:rPr>
          <w:rStyle w:val="Normal1"/>
          <w:lang w:val="eu-ES"/>
        </w:rPr>
        <w:t>buespen fiskala aplikatzeko muga gisa ezartzen den baino potentzia handiagokoak.</w:t>
      </w:r>
    </w:p>
    <w:p w:rsidR="008431C8" w:rsidRPr="00582300" w:rsidRDefault="00582300">
      <w:pPr>
        <w:rPr>
          <w:rStyle w:val="Normal1"/>
          <w:lang w:val="eu-ES"/>
        </w:rPr>
      </w:pPr>
      <w:r w:rsidRPr="00582300">
        <w:rPr>
          <w:rStyle w:val="Normal1"/>
          <w:lang w:val="eu-ES"/>
        </w:rPr>
        <w:t>– Desgaitasuna duten pertsonek ez dute beti behar bereziki egokitutako ibilgailu bat, baina behar izaten dute, bai, ibilgailu bat.</w:t>
      </w:r>
    </w:p>
    <w:p w:rsidR="008431C8" w:rsidRPr="00582300" w:rsidRDefault="00582300">
      <w:pPr>
        <w:rPr>
          <w:rStyle w:val="Normal1"/>
          <w:lang w:val="eu-ES"/>
        </w:rPr>
      </w:pPr>
      <w:r w:rsidRPr="00582300">
        <w:rPr>
          <w:rStyle w:val="Normal1"/>
          <w:lang w:val="eu-ES"/>
        </w:rPr>
        <w:t xml:space="preserve">– Bereziki egokitutako ibilgailuak ez daude </w:t>
      </w:r>
      <w:r w:rsidRPr="00582300">
        <w:rPr>
          <w:rStyle w:val="Normal1"/>
          <w:lang w:val="eu-ES"/>
        </w:rPr>
        <w:t>desgaitasuna duen pertsonaren izenean soilik, ezpada pertsona hori batetik bestera eramateaz arduratzen diren beste titular batzuen izenean ere.</w:t>
      </w:r>
    </w:p>
    <w:p w:rsidR="008431C8" w:rsidRPr="00582300" w:rsidRDefault="00582300">
      <w:pPr>
        <w:rPr>
          <w:rStyle w:val="Normal1"/>
          <w:lang w:val="eu-ES"/>
        </w:rPr>
      </w:pPr>
      <w:r w:rsidRPr="00582300">
        <w:rPr>
          <w:rStyle w:val="Normal1"/>
          <w:lang w:val="eu-ES"/>
        </w:rPr>
        <w:t>– Orobat uste dugu zerga-salbuespen hori halaber eduki beharko luketela desgaitasuna duten pertsonak garraiatze</w:t>
      </w:r>
      <w:r w:rsidRPr="00582300">
        <w:rPr>
          <w:rStyle w:val="Normal1"/>
          <w:lang w:val="eu-ES"/>
        </w:rPr>
        <w:t>az arduratzen diren irabazi asmorik gabeko erakundeen izenean matrikulatutako ibilgailuek.</w:t>
      </w:r>
    </w:p>
    <w:p w:rsidR="008431C8" w:rsidRPr="00582300" w:rsidRDefault="00582300">
      <w:pPr>
        <w:rPr>
          <w:rStyle w:val="Normal1"/>
          <w:lang w:val="eu-ES"/>
        </w:rPr>
      </w:pPr>
      <w:r w:rsidRPr="00582300">
        <w:rPr>
          <w:rStyle w:val="Normal1"/>
          <w:lang w:val="eu-ES"/>
        </w:rPr>
        <w:t>Autonomia bermatzeko gakoetako bat da desgaitasuna duten pertsonei ahal den guztian erraztea arreta-zerbitzuetarako irispidea, eta haien mugikortasuna eta gizarterat</w:t>
      </w:r>
      <w:r w:rsidRPr="00582300">
        <w:rPr>
          <w:rStyle w:val="Normal1"/>
          <w:lang w:val="eu-ES"/>
        </w:rPr>
        <w:t>zea erraztea; horretarako, administrazio publikoek beharrezkoak diren mekanismo guztiak jarri behar dituzte, desgaitasuna duten pertsonei diskriminazioren bat dakarkien oztopo oro kentzeko.</w:t>
      </w:r>
    </w:p>
    <w:p w:rsidR="008431C8" w:rsidRPr="00582300" w:rsidRDefault="00582300">
      <w:pPr>
        <w:rPr>
          <w:rStyle w:val="Normal1"/>
          <w:lang w:val="eu-ES"/>
        </w:rPr>
      </w:pPr>
      <w:r w:rsidRPr="00582300">
        <w:rPr>
          <w:rStyle w:val="Normal1"/>
          <w:b/>
          <w:lang w:val="eu-ES"/>
        </w:rPr>
        <w:t>Artikulu bakarra.</w:t>
      </w:r>
      <w:r w:rsidRPr="00582300">
        <w:rPr>
          <w:rStyle w:val="Normal1"/>
          <w:lang w:val="eu-ES"/>
        </w:rPr>
        <w:t xml:space="preserve"> Nafarroako Toki Ogasunei buruzko martxoaren 10ek</w:t>
      </w:r>
      <w:r w:rsidRPr="00582300">
        <w:rPr>
          <w:rStyle w:val="Normal1"/>
          <w:lang w:val="eu-ES"/>
        </w:rPr>
        <w:t>o 2/1995 Foru Legea aldatzea.</w:t>
      </w:r>
    </w:p>
    <w:p w:rsidR="008431C8" w:rsidRPr="00582300" w:rsidRDefault="00582300">
      <w:pPr>
        <w:rPr>
          <w:rStyle w:val="Normal1"/>
          <w:lang w:val="eu-ES"/>
        </w:rPr>
      </w:pPr>
      <w:r w:rsidRPr="00582300">
        <w:rPr>
          <w:rStyle w:val="Normal1"/>
          <w:lang w:val="eu-ES"/>
        </w:rPr>
        <w:lastRenderedPageBreak/>
        <w:t>2019ko urtarrilaren 1etik aurrerako eraginarekin, Nafarroako Toki Ogasunei buruzko martxoaren 10eko 2/1995 Foru Legearen honako agindu hauek honela idatzita geratuko dira:</w:t>
      </w:r>
    </w:p>
    <w:p w:rsidR="008431C8" w:rsidRPr="00582300" w:rsidRDefault="00582300">
      <w:pPr>
        <w:rPr>
          <w:rStyle w:val="Normal1"/>
          <w:lang w:val="eu-ES"/>
        </w:rPr>
      </w:pPr>
      <w:r w:rsidRPr="00582300">
        <w:rPr>
          <w:rStyle w:val="Normal1"/>
          <w:lang w:val="eu-ES"/>
        </w:rPr>
        <w:t>1. 160.1. artikuluari c') letra berria gehitzen zaio:</w:t>
      </w:r>
    </w:p>
    <w:p w:rsidR="008431C8" w:rsidRPr="00582300" w:rsidRDefault="00582300">
      <w:pPr>
        <w:rPr>
          <w:rStyle w:val="Normal1"/>
          <w:lang w:val="eu-ES"/>
        </w:rPr>
      </w:pPr>
      <w:r w:rsidRPr="00582300">
        <w:rPr>
          <w:rStyle w:val="Normal1"/>
          <w:lang w:val="eu-ES"/>
        </w:rPr>
        <w:t>“c') Irabazi asmorik gabeko erakundeen izenean matrikulatutako ibilgailuak, desgaitasuna duten pertsonak garraiatzekoak”.</w:t>
      </w:r>
    </w:p>
    <w:p w:rsidR="008431C8" w:rsidRPr="00582300" w:rsidRDefault="00582300">
      <w:pPr>
        <w:rPr>
          <w:rStyle w:val="Normal1"/>
          <w:lang w:val="eu-ES"/>
        </w:rPr>
      </w:pPr>
      <w:r w:rsidRPr="00582300">
        <w:rPr>
          <w:rStyle w:val="Normal1"/>
          <w:lang w:val="eu-ES"/>
        </w:rPr>
        <w:t>2. 160.1.d) artikulua aldatzen da, eta testu hau izanen du aurrerantzean:</w:t>
      </w:r>
    </w:p>
    <w:p w:rsidR="008431C8" w:rsidRPr="00582300" w:rsidRDefault="00582300">
      <w:pPr>
        <w:rPr>
          <w:rStyle w:val="Normal1"/>
          <w:lang w:val="eu-ES"/>
        </w:rPr>
      </w:pPr>
      <w:r w:rsidRPr="00582300">
        <w:rPr>
          <w:rStyle w:val="Normal1"/>
          <w:lang w:val="eu-ES"/>
        </w:rPr>
        <w:t>“d) Bereziki egokitutako ibilgailuen titularrei. Orobat salb</w:t>
      </w:r>
      <w:r w:rsidRPr="00582300">
        <w:rPr>
          <w:rStyle w:val="Normal1"/>
          <w:lang w:val="eu-ES"/>
        </w:rPr>
        <w:t>uetsita egonen dira % 33 edo gehiagoko desgaitasun-gradua duten pertsonen izenean matrikulatutako ibilgailuak, honako inguruabar hauetakoren bat gertatzen denean:</w:t>
      </w:r>
    </w:p>
    <w:p w:rsidR="008431C8" w:rsidRPr="00582300" w:rsidRDefault="00582300">
      <w:pPr>
        <w:rPr>
          <w:rStyle w:val="Normal1"/>
          <w:lang w:val="eu-ES"/>
        </w:rPr>
      </w:pPr>
      <w:r w:rsidRPr="00582300">
        <w:rPr>
          <w:rStyle w:val="Normal1"/>
          <w:lang w:val="eu-ES"/>
        </w:rPr>
        <w:t>1. Mugikortasun urritua izatea, Desgaitasun gradua aitortu, deklaratu eta kalifikatzeko proze</w:t>
      </w:r>
      <w:r w:rsidRPr="00582300">
        <w:rPr>
          <w:rStyle w:val="Normal1"/>
          <w:lang w:val="eu-ES"/>
        </w:rPr>
        <w:t>durari buruzko abenduaren 23ko 1971/1999 Errege Dekretuko II. eranskinean jasotakoarekin bat.</w:t>
      </w:r>
    </w:p>
    <w:p w:rsidR="008431C8" w:rsidRPr="00582300" w:rsidRDefault="00582300">
      <w:pPr>
        <w:rPr>
          <w:rStyle w:val="Normal1"/>
          <w:lang w:val="eu-ES"/>
        </w:rPr>
      </w:pPr>
      <w:r w:rsidRPr="00582300">
        <w:rPr>
          <w:rStyle w:val="Normal1"/>
          <w:lang w:val="eu-ES"/>
        </w:rPr>
        <w:t>2. Defizit kognitiboa, intelektuala edo nahasmendu mentala izatea.</w:t>
      </w:r>
    </w:p>
    <w:p w:rsidR="008431C8" w:rsidRPr="00582300" w:rsidRDefault="00582300">
      <w:pPr>
        <w:rPr>
          <w:rStyle w:val="Normal1"/>
          <w:lang w:val="eu-ES"/>
        </w:rPr>
      </w:pPr>
      <w:r w:rsidRPr="00582300">
        <w:rPr>
          <w:rStyle w:val="Normal1"/>
          <w:lang w:val="eu-ES"/>
        </w:rPr>
        <w:t>3. Begirik onenean 0,1eko ikusmen-zolitasuna edo hori baino txikiagoa izatea zuzenketarekin, ed</w:t>
      </w:r>
      <w:r w:rsidRPr="00582300">
        <w:rPr>
          <w:rStyle w:val="Normal1"/>
          <w:lang w:val="eu-ES"/>
        </w:rPr>
        <w:t xml:space="preserve">o 10 gradura edo gutxiagora murriztutako ikuseremua izatea. </w:t>
      </w:r>
    </w:p>
    <w:p w:rsidR="008431C8" w:rsidRPr="00582300" w:rsidRDefault="00582300">
      <w:pPr>
        <w:rPr>
          <w:rStyle w:val="Normal1"/>
          <w:lang w:val="eu-ES"/>
        </w:rPr>
      </w:pPr>
      <w:r w:rsidRPr="00582300">
        <w:rPr>
          <w:rStyle w:val="Normal1"/>
          <w:lang w:val="eu-ES"/>
        </w:rPr>
        <w:t>4. Adingabea izatea.</w:t>
      </w:r>
    </w:p>
    <w:p w:rsidR="008431C8" w:rsidRPr="00582300" w:rsidRDefault="00582300">
      <w:pPr>
        <w:rPr>
          <w:rStyle w:val="Normal1"/>
          <w:lang w:val="eu-ES"/>
        </w:rPr>
      </w:pPr>
      <w:r w:rsidRPr="00582300">
        <w:rPr>
          <w:rStyle w:val="Normal1"/>
          <w:lang w:val="eu-ES"/>
        </w:rPr>
        <w:t>Salbuespena 12 zaldi fiskal edo gutxiagoko ibilgailuetarako baino ez da izanen, eta pertsona bakoitzeko ibilgailu batekoa gehienez”.</w:t>
      </w:r>
    </w:p>
    <w:p w:rsidR="008431C8" w:rsidRPr="00582300" w:rsidRDefault="00582300">
      <w:pPr>
        <w:rPr>
          <w:rStyle w:val="Normal1"/>
          <w:lang w:val="eu-ES"/>
        </w:rPr>
      </w:pPr>
      <w:r w:rsidRPr="00582300">
        <w:rPr>
          <w:rStyle w:val="Normal1"/>
          <w:b/>
          <w:lang w:val="eu-ES"/>
        </w:rPr>
        <w:t>Azken xedapenetan lehenengoa.</w:t>
      </w:r>
      <w:r w:rsidRPr="00582300">
        <w:rPr>
          <w:rStyle w:val="Normal1"/>
          <w:lang w:val="eu-ES"/>
        </w:rPr>
        <w:t xml:space="preserve"> Araugintzarako gaikuntza.</w:t>
      </w:r>
    </w:p>
    <w:p w:rsidR="008431C8" w:rsidRPr="00582300" w:rsidRDefault="00582300">
      <w:pPr>
        <w:rPr>
          <w:rStyle w:val="Normal1"/>
          <w:lang w:val="eu-ES"/>
        </w:rPr>
      </w:pPr>
      <w:r w:rsidRPr="00582300">
        <w:rPr>
          <w:rStyle w:val="Normal1"/>
          <w:lang w:val="eu-ES"/>
        </w:rPr>
        <w:t>Nafarroako Gobernuak foru lege hau garatu eta aplikatzeko behar diren xedapen guztiak emanen ditu.</w:t>
      </w:r>
    </w:p>
    <w:p w:rsidR="008431C8" w:rsidRPr="00582300" w:rsidRDefault="00582300">
      <w:pPr>
        <w:rPr>
          <w:rStyle w:val="Normal1"/>
          <w:lang w:val="eu-ES"/>
        </w:rPr>
      </w:pPr>
      <w:r w:rsidRPr="00582300">
        <w:rPr>
          <w:rStyle w:val="Normal1"/>
          <w:b/>
          <w:lang w:val="eu-ES"/>
        </w:rPr>
        <w:t xml:space="preserve">Azken xedapenetan bigarrena. </w:t>
      </w:r>
      <w:r w:rsidRPr="00582300">
        <w:rPr>
          <w:rStyle w:val="Normal1"/>
          <w:lang w:val="eu-ES"/>
        </w:rPr>
        <w:t>Indarra hartzea.</w:t>
      </w:r>
    </w:p>
    <w:p w:rsidR="008431C8" w:rsidRPr="00582300" w:rsidRDefault="00582300">
      <w:pPr>
        <w:rPr>
          <w:rStyle w:val="Normal1"/>
          <w:lang w:val="eu-ES"/>
        </w:rPr>
      </w:pPr>
      <w:r w:rsidRPr="00582300">
        <w:rPr>
          <w:rStyle w:val="Normal1"/>
          <w:lang w:val="eu-ES"/>
        </w:rPr>
        <w:t>Foru lege honek 2019ko urtarrilaren 1ean hartuko du indarra, Nafarroako Aldizkari Of</w:t>
      </w:r>
      <w:r w:rsidRPr="00582300">
        <w:rPr>
          <w:rStyle w:val="Normal1"/>
          <w:lang w:val="eu-ES"/>
        </w:rPr>
        <w:t>izialean argitaratu ostean, legean berean aurreikusitako ondorioekin.</w:t>
      </w:r>
    </w:p>
    <w:sectPr w:rsidR="008431C8" w:rsidRPr="005823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2"/>
  </w:compat>
  <w:rsids>
    <w:rsidRoot w:val="008431C8"/>
    <w:rsid w:val="00582300"/>
    <w:rsid w:val="00843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4527</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2018-11-12T13:32:00Z</dcterms:created>
  <dcterms:modified xsi:type="dcterms:W3CDTF">2018-11-12T13:32:00Z</dcterms:modified>
</cp:coreProperties>
</file>