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23an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Garapen Ekonomikorako Batzordean izapidetu dadin Nafarroako Alderdi Sozialista talde parlamentarioak aurkezturiko mozioa, zeinaren bidez Nafarroako Gobernua premiatzen baita Espainiako Gobernuarekin koordina dezan Lizarrako hirian turismoko paradore nazional bat egiteko proiektuaren berrebaluazioa. Mozioa 2018ko otsailaren 16ko 19.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2018ko apirilaren 23an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